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77" w:rsidRPr="003346F3" w:rsidRDefault="00622F77" w:rsidP="00622F77">
      <w:pPr>
        <w:shd w:val="clear" w:color="auto" w:fill="FFFFFF"/>
        <w:spacing w:after="0" w:line="240" w:lineRule="auto"/>
        <w:jc w:val="center"/>
        <w:rPr>
          <w:rFonts w:ascii="Times New Roman" w:eastAsia="Times New Roman" w:hAnsi="Times New Roman" w:cs="Times New Roman"/>
          <w:b/>
          <w:bCs/>
          <w:color w:val="070707"/>
          <w:sz w:val="20"/>
          <w:szCs w:val="20"/>
          <w:lang w:eastAsia="it-IT"/>
        </w:rPr>
      </w:pPr>
      <w:r w:rsidRPr="003346F3">
        <w:rPr>
          <w:rFonts w:ascii="Times New Roman" w:eastAsia="Times New Roman" w:hAnsi="Times New Roman" w:cs="Times New Roman"/>
          <w:b/>
          <w:bCs/>
          <w:color w:val="070707"/>
          <w:sz w:val="20"/>
          <w:szCs w:val="20"/>
          <w:lang w:eastAsia="it-IT"/>
        </w:rPr>
        <w:t>Prima della partenza</w:t>
      </w:r>
    </w:p>
    <w:p w:rsidR="00C6776C" w:rsidRPr="003346F3" w:rsidRDefault="00C6776C" w:rsidP="00622F77">
      <w:pPr>
        <w:shd w:val="clear" w:color="auto" w:fill="FFFFFF"/>
        <w:spacing w:after="0" w:line="240" w:lineRule="auto"/>
        <w:jc w:val="center"/>
        <w:rPr>
          <w:rFonts w:ascii="Times New Roman" w:eastAsia="Times New Roman" w:hAnsi="Times New Roman" w:cs="Times New Roman"/>
          <w:color w:val="070707"/>
          <w:sz w:val="20"/>
          <w:szCs w:val="20"/>
          <w:lang w:eastAsia="it-IT"/>
        </w:rPr>
      </w:pPr>
    </w:p>
    <w:p w:rsidR="00622F77" w:rsidRPr="003346F3" w:rsidRDefault="00C6776C" w:rsidP="00C6776C">
      <w:p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C</w:t>
      </w:r>
      <w:r w:rsidR="00622F77" w:rsidRPr="003346F3">
        <w:rPr>
          <w:rFonts w:ascii="Times New Roman" w:eastAsia="Times New Roman" w:hAnsi="Times New Roman" w:cs="Times New Roman"/>
          <w:color w:val="070707"/>
          <w:sz w:val="20"/>
          <w:szCs w:val="20"/>
          <w:lang w:eastAsia="it-IT"/>
        </w:rPr>
        <w:t>oncordare l'attività di docenza compilando lo "Staff mobility for training mobility agreement"; il documento andrà datato e firmato dal docente, inviato al partner straniero per l'acquisizione della data, timbro e firma ed, infine, inviato per e-mail al Settore Relazioni Internazionali dell'UNI</w:t>
      </w:r>
      <w:r w:rsidRPr="003346F3">
        <w:rPr>
          <w:rFonts w:ascii="Times New Roman" w:eastAsia="Times New Roman" w:hAnsi="Times New Roman" w:cs="Times New Roman"/>
          <w:color w:val="070707"/>
          <w:sz w:val="20"/>
          <w:szCs w:val="20"/>
          <w:lang w:eastAsia="it-IT"/>
        </w:rPr>
        <w:t>FORTUNATO</w:t>
      </w:r>
    </w:p>
    <w:p w:rsidR="007529CF" w:rsidRPr="003346F3" w:rsidRDefault="007529CF" w:rsidP="00622F77">
      <w:pPr>
        <w:shd w:val="clear" w:color="auto" w:fill="FFFFFF"/>
        <w:spacing w:after="0" w:line="240" w:lineRule="auto"/>
        <w:jc w:val="both"/>
        <w:rPr>
          <w:rFonts w:ascii="Times New Roman" w:eastAsia="Times New Roman" w:hAnsi="Times New Roman" w:cs="Times New Roman"/>
          <w:b/>
          <w:bCs/>
          <w:color w:val="070707"/>
          <w:sz w:val="20"/>
          <w:szCs w:val="20"/>
          <w:u w:val="single"/>
          <w:lang w:eastAsia="it-IT"/>
        </w:rPr>
      </w:pPr>
    </w:p>
    <w:p w:rsidR="007529CF" w:rsidRPr="003346F3" w:rsidRDefault="007529CF" w:rsidP="00622F77">
      <w:pPr>
        <w:shd w:val="clear" w:color="auto" w:fill="FFFFFF"/>
        <w:spacing w:after="0" w:line="240" w:lineRule="auto"/>
        <w:jc w:val="both"/>
        <w:rPr>
          <w:rFonts w:ascii="Times New Roman" w:eastAsia="Times New Roman" w:hAnsi="Times New Roman" w:cs="Times New Roman"/>
          <w:b/>
          <w:bCs/>
          <w:color w:val="070707"/>
          <w:sz w:val="20"/>
          <w:szCs w:val="20"/>
          <w:u w:val="single"/>
          <w:lang w:eastAsia="it-IT"/>
        </w:rPr>
      </w:pPr>
    </w:p>
    <w:p w:rsidR="00622F77" w:rsidRPr="003346F3" w:rsidRDefault="00622F77" w:rsidP="00622F77">
      <w:p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b/>
          <w:bCs/>
          <w:color w:val="070707"/>
          <w:sz w:val="20"/>
          <w:szCs w:val="20"/>
          <w:u w:val="single"/>
          <w:lang w:eastAsia="it-IT"/>
        </w:rPr>
        <w:t>Almeno 15 gg. prima della data di partenza prevista: </w:t>
      </w:r>
    </w:p>
    <w:p w:rsidR="00C6776C" w:rsidRPr="003346F3" w:rsidRDefault="00C6776C" w:rsidP="00C6776C">
      <w:pPr>
        <w:shd w:val="clear" w:color="auto" w:fill="FFFFFF"/>
        <w:spacing w:after="0" w:line="240" w:lineRule="auto"/>
        <w:jc w:val="both"/>
        <w:rPr>
          <w:rFonts w:ascii="Times New Roman" w:eastAsia="Times New Roman" w:hAnsi="Times New Roman" w:cs="Times New Roman"/>
          <w:color w:val="070707"/>
          <w:sz w:val="20"/>
          <w:szCs w:val="20"/>
          <w:lang w:eastAsia="it-IT"/>
        </w:rPr>
      </w:pPr>
    </w:p>
    <w:p w:rsidR="00C6776C" w:rsidRPr="003346F3" w:rsidRDefault="00622F77" w:rsidP="00C6776C">
      <w:p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consegnare al Settore Relazioni Internazionali:</w:t>
      </w:r>
    </w:p>
    <w:p w:rsidR="00622F77" w:rsidRPr="003346F3" w:rsidRDefault="00622F77" w:rsidP="00C6776C">
      <w:pPr>
        <w:pStyle w:val="Paragrafoelenco"/>
        <w:numPr>
          <w:ilvl w:val="0"/>
          <w:numId w:val="6"/>
        </w:num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lo Staff mobility for training mobility agreement qualora non pervenuto direttamente all'ufficio;</w:t>
      </w:r>
    </w:p>
    <w:p w:rsidR="00622F77" w:rsidRPr="003346F3" w:rsidRDefault="00622F77" w:rsidP="00C6776C">
      <w:pPr>
        <w:pStyle w:val="Paragrafoelenco"/>
        <w:numPr>
          <w:ilvl w:val="0"/>
          <w:numId w:val="6"/>
        </w:num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sottoscrivere l'Accordo di  mobilità presso il Settore Relazioni Internazionali.</w:t>
      </w:r>
    </w:p>
    <w:p w:rsidR="00C6776C" w:rsidRPr="003346F3" w:rsidRDefault="00C6776C" w:rsidP="00C6776C">
      <w:pPr>
        <w:shd w:val="clear" w:color="auto" w:fill="FFFFFF"/>
        <w:spacing w:after="0" w:line="240" w:lineRule="auto"/>
        <w:ind w:left="225"/>
        <w:jc w:val="both"/>
        <w:rPr>
          <w:rFonts w:ascii="Times New Roman" w:eastAsia="Times New Roman" w:hAnsi="Times New Roman" w:cs="Times New Roman"/>
          <w:color w:val="070707"/>
          <w:sz w:val="20"/>
          <w:szCs w:val="20"/>
          <w:lang w:eastAsia="it-IT"/>
        </w:rPr>
      </w:pPr>
    </w:p>
    <w:p w:rsidR="00622F77" w:rsidRPr="003346F3" w:rsidRDefault="00622F77" w:rsidP="00622F77">
      <w:pPr>
        <w:shd w:val="clear" w:color="auto" w:fill="FFFFFF"/>
        <w:spacing w:after="0" w:line="240" w:lineRule="auto"/>
        <w:jc w:val="center"/>
        <w:rPr>
          <w:rFonts w:ascii="Times New Roman" w:eastAsia="Times New Roman" w:hAnsi="Times New Roman" w:cs="Times New Roman"/>
          <w:b/>
          <w:bCs/>
          <w:color w:val="070707"/>
          <w:sz w:val="20"/>
          <w:szCs w:val="20"/>
          <w:lang w:eastAsia="it-IT"/>
        </w:rPr>
      </w:pPr>
      <w:r w:rsidRPr="003346F3">
        <w:rPr>
          <w:rFonts w:ascii="Times New Roman" w:eastAsia="Times New Roman" w:hAnsi="Times New Roman" w:cs="Times New Roman"/>
          <w:b/>
          <w:bCs/>
          <w:color w:val="070707"/>
          <w:sz w:val="20"/>
          <w:szCs w:val="20"/>
          <w:lang w:eastAsia="it-IT"/>
        </w:rPr>
        <w:t>Durante il soggiorno</w:t>
      </w:r>
    </w:p>
    <w:p w:rsidR="00963417" w:rsidRPr="003346F3" w:rsidRDefault="00963417" w:rsidP="00963417">
      <w:pPr>
        <w:shd w:val="clear" w:color="auto" w:fill="FFFFFF"/>
        <w:spacing w:after="0" w:line="240" w:lineRule="auto"/>
        <w:jc w:val="center"/>
        <w:rPr>
          <w:rFonts w:ascii="Times New Roman" w:eastAsia="Times New Roman" w:hAnsi="Times New Roman" w:cs="Times New Roman"/>
          <w:color w:val="070707"/>
          <w:sz w:val="20"/>
          <w:szCs w:val="20"/>
          <w:lang w:eastAsia="it-IT"/>
        </w:rPr>
      </w:pPr>
      <w:r w:rsidRPr="003346F3">
        <w:rPr>
          <w:rFonts w:ascii="Times New Roman" w:hAnsi="Times New Roman" w:cs="Times New Roman"/>
          <w:sz w:val="20"/>
          <w:szCs w:val="20"/>
        </w:rPr>
        <w:t>Una volta giunto presso l’Università straniera, il docente deve richiedere il Certificato di Arrivo all’Ateneo ospitante e deve inviarlo all’Ufficio Relazioni Internazionali Università Telematica G. Fortunato,  a mezzo mail in formato pdf .</w:t>
      </w:r>
    </w:p>
    <w:p w:rsidR="007529CF" w:rsidRPr="003346F3" w:rsidRDefault="007529CF" w:rsidP="00622F77">
      <w:pPr>
        <w:shd w:val="clear" w:color="auto" w:fill="FFFFFF"/>
        <w:spacing w:after="0" w:line="240" w:lineRule="auto"/>
        <w:jc w:val="center"/>
        <w:rPr>
          <w:rFonts w:ascii="Times New Roman" w:eastAsia="Times New Roman" w:hAnsi="Times New Roman" w:cs="Times New Roman"/>
          <w:b/>
          <w:bCs/>
          <w:color w:val="070707"/>
          <w:sz w:val="20"/>
          <w:szCs w:val="20"/>
          <w:lang w:eastAsia="it-IT"/>
        </w:rPr>
      </w:pPr>
    </w:p>
    <w:p w:rsidR="00622F77" w:rsidRPr="003346F3" w:rsidRDefault="00622F77" w:rsidP="00622F77">
      <w:pPr>
        <w:shd w:val="clear" w:color="auto" w:fill="FFFFFF"/>
        <w:spacing w:after="0" w:line="240" w:lineRule="auto"/>
        <w:jc w:val="center"/>
        <w:rPr>
          <w:rFonts w:ascii="Times New Roman" w:eastAsia="Times New Roman" w:hAnsi="Times New Roman" w:cs="Times New Roman"/>
          <w:b/>
          <w:bCs/>
          <w:color w:val="070707"/>
          <w:sz w:val="20"/>
          <w:szCs w:val="20"/>
          <w:lang w:eastAsia="it-IT"/>
        </w:rPr>
      </w:pPr>
      <w:r w:rsidRPr="003346F3">
        <w:rPr>
          <w:rFonts w:ascii="Times New Roman" w:eastAsia="Times New Roman" w:hAnsi="Times New Roman" w:cs="Times New Roman"/>
          <w:b/>
          <w:bCs/>
          <w:color w:val="070707"/>
          <w:sz w:val="20"/>
          <w:szCs w:val="20"/>
          <w:lang w:eastAsia="it-IT"/>
        </w:rPr>
        <w:t>Al rientro in sede</w:t>
      </w:r>
    </w:p>
    <w:p w:rsidR="007529CF" w:rsidRPr="003346F3" w:rsidRDefault="007529CF" w:rsidP="00622F77">
      <w:pPr>
        <w:shd w:val="clear" w:color="auto" w:fill="FFFFFF"/>
        <w:spacing w:after="0" w:line="240" w:lineRule="auto"/>
        <w:jc w:val="center"/>
        <w:rPr>
          <w:rFonts w:ascii="Times New Roman" w:eastAsia="Times New Roman" w:hAnsi="Times New Roman" w:cs="Times New Roman"/>
          <w:color w:val="070707"/>
          <w:sz w:val="20"/>
          <w:szCs w:val="20"/>
          <w:lang w:eastAsia="it-IT"/>
        </w:rPr>
      </w:pPr>
    </w:p>
    <w:p w:rsidR="00622F77" w:rsidRPr="003346F3" w:rsidRDefault="00622F77" w:rsidP="00622F77">
      <w:p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Entro </w:t>
      </w:r>
      <w:r w:rsidRPr="003346F3">
        <w:rPr>
          <w:rFonts w:ascii="Times New Roman" w:eastAsia="Times New Roman" w:hAnsi="Times New Roman" w:cs="Times New Roman"/>
          <w:b/>
          <w:bCs/>
          <w:color w:val="070707"/>
          <w:sz w:val="20"/>
          <w:szCs w:val="20"/>
          <w:lang w:eastAsia="it-IT"/>
        </w:rPr>
        <w:t>10 gg.</w:t>
      </w:r>
      <w:r w:rsidRPr="003346F3">
        <w:rPr>
          <w:rFonts w:ascii="Times New Roman" w:eastAsia="Times New Roman" w:hAnsi="Times New Roman" w:cs="Times New Roman"/>
          <w:color w:val="070707"/>
          <w:sz w:val="20"/>
          <w:szCs w:val="20"/>
          <w:lang w:eastAsia="it-IT"/>
        </w:rPr>
        <w:t xml:space="preserve"> dal termine della mobilità il docente è tenuto a compilare e consegnare all'Ufficio Relazioni Internazionali </w:t>
      </w:r>
    </w:p>
    <w:p w:rsidR="00C6776C" w:rsidRPr="003346F3" w:rsidRDefault="00C6776C" w:rsidP="00622F77">
      <w:pPr>
        <w:shd w:val="clear" w:color="auto" w:fill="FFFFFF"/>
        <w:spacing w:after="0" w:line="240" w:lineRule="auto"/>
        <w:jc w:val="both"/>
        <w:rPr>
          <w:rFonts w:ascii="Times New Roman" w:eastAsia="Times New Roman" w:hAnsi="Times New Roman" w:cs="Times New Roman"/>
          <w:color w:val="070707"/>
          <w:sz w:val="20"/>
          <w:szCs w:val="20"/>
          <w:lang w:eastAsia="it-IT"/>
        </w:rPr>
      </w:pPr>
    </w:p>
    <w:p w:rsidR="00622F77" w:rsidRPr="003346F3" w:rsidRDefault="00622F77" w:rsidP="003346F3">
      <w:pPr>
        <w:numPr>
          <w:ilvl w:val="0"/>
          <w:numId w:val="3"/>
        </w:numPr>
        <w:shd w:val="clear" w:color="auto" w:fill="FFFFFF"/>
        <w:spacing w:after="0" w:line="240" w:lineRule="auto"/>
        <w:ind w:left="225"/>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una dichiarazione su carta intestata dell’Università straniera, attestante l’attività svolta con l’indicazione, oltre che del nominativo del docente, del Programma (ERASMUS + KA1 - Mobilità dello staff per formazione tra Programmes Countries) e dell’anno accademico di riferimento, del numero di giorni e del numero di ore di lezioni</w:t>
      </w:r>
      <w:r w:rsidR="00C6776C" w:rsidRPr="003346F3">
        <w:rPr>
          <w:rFonts w:ascii="Times New Roman" w:eastAsia="Times New Roman" w:hAnsi="Times New Roman" w:cs="Times New Roman"/>
          <w:color w:val="070707"/>
          <w:sz w:val="20"/>
          <w:szCs w:val="20"/>
          <w:lang w:eastAsia="it-IT"/>
        </w:rPr>
        <w:t>/formazione</w:t>
      </w:r>
      <w:r w:rsidRPr="003346F3">
        <w:rPr>
          <w:rFonts w:ascii="Times New Roman" w:eastAsia="Times New Roman" w:hAnsi="Times New Roman" w:cs="Times New Roman"/>
          <w:color w:val="070707"/>
          <w:sz w:val="20"/>
          <w:szCs w:val="20"/>
          <w:lang w:eastAsia="it-IT"/>
        </w:rPr>
        <w:t xml:space="preserve"> svolte. La dichiarazione dovrà contenere, infine, la data </w:t>
      </w:r>
      <w:r w:rsidR="00C6776C" w:rsidRPr="003346F3">
        <w:rPr>
          <w:rFonts w:ascii="Times New Roman" w:eastAsia="Times New Roman" w:hAnsi="Times New Roman" w:cs="Times New Roman"/>
          <w:color w:val="070707"/>
          <w:sz w:val="20"/>
          <w:szCs w:val="20"/>
          <w:lang w:eastAsia="it-IT"/>
        </w:rPr>
        <w:t xml:space="preserve">di inizio e fine della mobilità, </w:t>
      </w:r>
      <w:r w:rsidRPr="003346F3">
        <w:rPr>
          <w:rFonts w:ascii="Times New Roman" w:eastAsia="Times New Roman" w:hAnsi="Times New Roman" w:cs="Times New Roman"/>
          <w:color w:val="070707"/>
          <w:sz w:val="20"/>
          <w:szCs w:val="20"/>
          <w:lang w:eastAsia="it-IT"/>
        </w:rPr>
        <w:t>nonché il corso di studio all’interno del qu</w:t>
      </w:r>
      <w:r w:rsidR="00C6776C" w:rsidRPr="003346F3">
        <w:rPr>
          <w:rFonts w:ascii="Times New Roman" w:eastAsia="Times New Roman" w:hAnsi="Times New Roman" w:cs="Times New Roman"/>
          <w:color w:val="070707"/>
          <w:sz w:val="20"/>
          <w:szCs w:val="20"/>
          <w:lang w:eastAsia="it-IT"/>
        </w:rPr>
        <w:t>ale sono state tenute le lezioni, o la formazione</w:t>
      </w:r>
      <w:r w:rsidRPr="003346F3">
        <w:rPr>
          <w:rFonts w:ascii="Times New Roman" w:eastAsia="Times New Roman" w:hAnsi="Times New Roman" w:cs="Times New Roman"/>
          <w:color w:val="070707"/>
          <w:sz w:val="20"/>
          <w:szCs w:val="20"/>
          <w:lang w:eastAsia="it-IT"/>
        </w:rPr>
        <w:t>;</w:t>
      </w:r>
    </w:p>
    <w:p w:rsidR="00622F77" w:rsidRPr="003346F3" w:rsidRDefault="00622F77" w:rsidP="00622F77">
      <w:pPr>
        <w:numPr>
          <w:ilvl w:val="0"/>
          <w:numId w:val="3"/>
        </w:numPr>
        <w:shd w:val="clear" w:color="auto" w:fill="FFFFFF"/>
        <w:spacing w:after="0" w:line="240" w:lineRule="auto"/>
        <w:ind w:left="225"/>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Il rapporto Narrativo (EU SURVEY) da compilare obbligatoriamente on-line tramite il sistema di gestione comunitario Mobility Tool. Per la compilazione il beneficiario sarà invitato per e-mail (generata direttamente dal MT. Il termine massimo p</w:t>
      </w:r>
      <w:r w:rsidR="00E00D31" w:rsidRPr="003346F3">
        <w:rPr>
          <w:rFonts w:ascii="Times New Roman" w:eastAsia="Times New Roman" w:hAnsi="Times New Roman" w:cs="Times New Roman"/>
          <w:color w:val="070707"/>
          <w:sz w:val="20"/>
          <w:szCs w:val="20"/>
          <w:lang w:eastAsia="it-IT"/>
        </w:rPr>
        <w:t>er la compilazione è di 30 gg d</w:t>
      </w:r>
      <w:r w:rsidRPr="003346F3">
        <w:rPr>
          <w:rFonts w:ascii="Times New Roman" w:eastAsia="Times New Roman" w:hAnsi="Times New Roman" w:cs="Times New Roman"/>
          <w:color w:val="070707"/>
          <w:sz w:val="20"/>
          <w:szCs w:val="20"/>
          <w:lang w:eastAsia="it-IT"/>
        </w:rPr>
        <w:t>al termine della mobilità. In caso di inosservanza da parte del beneficiario l'Università si riserva di chiedere il rimborso di una porzione o di tutto il contributo assegnato, ovvero in caso di pagamenti al termine della mobilità di non corrispondere totalmente o parzialmente la borsa); </w:t>
      </w:r>
    </w:p>
    <w:p w:rsidR="007529CF" w:rsidRPr="003346F3" w:rsidRDefault="007529CF" w:rsidP="00622F77">
      <w:pPr>
        <w:shd w:val="clear" w:color="auto" w:fill="FFFFFF"/>
        <w:spacing w:after="0" w:line="240" w:lineRule="auto"/>
        <w:jc w:val="both"/>
        <w:rPr>
          <w:rFonts w:ascii="Times New Roman" w:eastAsia="Times New Roman" w:hAnsi="Times New Roman" w:cs="Times New Roman"/>
          <w:b/>
          <w:bCs/>
          <w:color w:val="070707"/>
          <w:sz w:val="20"/>
          <w:szCs w:val="20"/>
          <w:lang w:eastAsia="it-IT"/>
        </w:rPr>
      </w:pPr>
    </w:p>
    <w:p w:rsidR="00622F77" w:rsidRPr="003346F3" w:rsidRDefault="00622F77" w:rsidP="00622F77">
      <w:p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b/>
          <w:bCs/>
          <w:color w:val="070707"/>
          <w:sz w:val="20"/>
          <w:szCs w:val="20"/>
          <w:lang w:eastAsia="it-IT"/>
        </w:rPr>
        <w:t>Ai fini del rimborso</w:t>
      </w:r>
      <w:r w:rsidRPr="003346F3">
        <w:rPr>
          <w:rFonts w:ascii="Times New Roman" w:eastAsia="Times New Roman" w:hAnsi="Times New Roman" w:cs="Times New Roman"/>
          <w:color w:val="070707"/>
          <w:sz w:val="20"/>
          <w:szCs w:val="20"/>
          <w:lang w:eastAsia="it-IT"/>
        </w:rPr>
        <w:t>, entro il 10° giorno dal termine della mobilità, dovranno inoltre essere consegnati all'Ufficio Stipendi dell'Università  i seguenti documenti:</w:t>
      </w:r>
    </w:p>
    <w:p w:rsidR="00963417" w:rsidRPr="003346F3" w:rsidRDefault="00963417" w:rsidP="00622F77">
      <w:pPr>
        <w:shd w:val="clear" w:color="auto" w:fill="FFFFFF"/>
        <w:spacing w:after="0" w:line="240" w:lineRule="auto"/>
        <w:jc w:val="both"/>
        <w:rPr>
          <w:rFonts w:ascii="Times New Roman" w:hAnsi="Times New Roman" w:cs="Times New Roman"/>
          <w:sz w:val="20"/>
          <w:szCs w:val="20"/>
        </w:rPr>
      </w:pPr>
    </w:p>
    <w:p w:rsidR="003346F3" w:rsidRDefault="003346F3" w:rsidP="003346F3">
      <w:pPr>
        <w:pStyle w:val="Paragrafoelenco"/>
        <w:numPr>
          <w:ilvl w:val="0"/>
          <w:numId w:val="7"/>
        </w:num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modulo di missione in originale compilato in ogni sua parte e firmato dal beneficiario del</w:t>
      </w:r>
      <w:r>
        <w:rPr>
          <w:rFonts w:ascii="Times New Roman" w:eastAsia="Times New Roman" w:hAnsi="Times New Roman" w:cs="Times New Roman"/>
          <w:color w:val="070707"/>
          <w:sz w:val="20"/>
          <w:szCs w:val="20"/>
          <w:lang w:eastAsia="it-IT"/>
        </w:rPr>
        <w:t>la mobilità;</w:t>
      </w:r>
    </w:p>
    <w:p w:rsidR="003346F3" w:rsidRDefault="003346F3" w:rsidP="003346F3">
      <w:pPr>
        <w:numPr>
          <w:ilvl w:val="0"/>
          <w:numId w:val="7"/>
        </w:num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fotocopia dell’Accordo Istituto/staff, sottoscritto prima della partenza;</w:t>
      </w:r>
    </w:p>
    <w:p w:rsidR="003346F3" w:rsidRPr="003346F3" w:rsidRDefault="003346F3" w:rsidP="003346F3">
      <w:pPr>
        <w:numPr>
          <w:ilvl w:val="0"/>
          <w:numId w:val="7"/>
        </w:num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fotocopia della dichiarazione di svolgimento dell’attività rilasciata dal partner straniero.</w:t>
      </w:r>
    </w:p>
    <w:p w:rsidR="00963417" w:rsidRPr="003346F3" w:rsidRDefault="00963417" w:rsidP="00963417">
      <w:pPr>
        <w:pStyle w:val="Paragrafoelenco"/>
        <w:numPr>
          <w:ilvl w:val="0"/>
          <w:numId w:val="7"/>
        </w:num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hAnsi="Times New Roman" w:cs="Times New Roman"/>
          <w:sz w:val="20"/>
          <w:szCs w:val="20"/>
        </w:rPr>
        <w:t>modulo di richiesta rimborso missione completo in ogni sua parte e debitamente sottoscritto;</w:t>
      </w:r>
    </w:p>
    <w:p w:rsidR="00622F77" w:rsidRPr="003346F3" w:rsidRDefault="00622F77" w:rsidP="00963417">
      <w:pPr>
        <w:pStyle w:val="Paragrafoelenco"/>
        <w:numPr>
          <w:ilvl w:val="0"/>
          <w:numId w:val="7"/>
        </w:num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biglietti di viaggio e relative carte di imbarco, ovvero documentazione equivalente (raccomandabili in entrambi i casi). Nello specifico: </w:t>
      </w:r>
    </w:p>
    <w:p w:rsidR="00622F77" w:rsidRPr="003346F3" w:rsidRDefault="00622F77" w:rsidP="00963417">
      <w:pPr>
        <w:numPr>
          <w:ilvl w:val="1"/>
          <w:numId w:val="7"/>
        </w:num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Per i viaggi tra l’organizzazione di invio e l’organizzazione ospitante: prova della effettiva presenza alle attività svolte all'estero che può assumere la forma di una dichiarazione firmata dall'organizzazione di accoglienza, con precisa indicazione del nome del partecipante, lo scopo dell'attività, la data di inizio e fine;</w:t>
      </w:r>
    </w:p>
    <w:p w:rsidR="007B1249" w:rsidRPr="003346F3" w:rsidRDefault="00622F77" w:rsidP="00963417">
      <w:pPr>
        <w:numPr>
          <w:ilvl w:val="1"/>
          <w:numId w:val="7"/>
        </w:num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In caso di viaggi da un luogo diverso da quello in cui l’organizzazione di invio ha sede e/o di viaggi in un luogo diverso da quello in cui ha sede l’organizzazione ospitante, l’itinerario di viaggio effettivo deve essere giustificato dai biglietti di viaggio o fatture, da cui si evinca il luogo di partenza e il luogo di arrivo. </w:t>
      </w:r>
    </w:p>
    <w:p w:rsidR="00963417" w:rsidRPr="003346F3" w:rsidRDefault="00963417" w:rsidP="00963417">
      <w:pPr>
        <w:numPr>
          <w:ilvl w:val="0"/>
          <w:numId w:val="7"/>
        </w:numPr>
        <w:shd w:val="clear" w:color="auto" w:fill="FFFFFF"/>
        <w:spacing w:after="0" w:line="240" w:lineRule="auto"/>
        <w:jc w:val="both"/>
        <w:rPr>
          <w:rFonts w:ascii="Times New Roman" w:eastAsia="Times New Roman" w:hAnsi="Times New Roman" w:cs="Times New Roman"/>
          <w:color w:val="070707"/>
          <w:sz w:val="20"/>
          <w:szCs w:val="20"/>
          <w:lang w:eastAsia="it-IT"/>
        </w:rPr>
      </w:pPr>
      <w:r w:rsidRPr="003346F3">
        <w:rPr>
          <w:rFonts w:ascii="Times New Roman" w:hAnsi="Times New Roman" w:cs="Times New Roman"/>
          <w:sz w:val="20"/>
          <w:szCs w:val="20"/>
        </w:rPr>
        <w:t>rendiconto analitico di soggiorno effettivamente sostenute nel corso della mobilità corredata dai giustificativi in originale</w:t>
      </w:r>
      <w:r w:rsidR="003346F3">
        <w:rPr>
          <w:rFonts w:ascii="Times New Roman" w:hAnsi="Times New Roman" w:cs="Times New Roman"/>
          <w:sz w:val="20"/>
          <w:szCs w:val="20"/>
        </w:rPr>
        <w:t>;</w:t>
      </w:r>
    </w:p>
    <w:p w:rsidR="00963417" w:rsidRPr="003346F3" w:rsidRDefault="00963417" w:rsidP="00963417">
      <w:pPr>
        <w:shd w:val="clear" w:color="auto" w:fill="FFFFFF"/>
        <w:spacing w:after="0" w:line="240" w:lineRule="auto"/>
        <w:ind w:left="225"/>
        <w:jc w:val="both"/>
        <w:rPr>
          <w:rFonts w:ascii="Times New Roman" w:eastAsia="Times New Roman" w:hAnsi="Times New Roman" w:cs="Times New Roman"/>
          <w:color w:val="070707"/>
          <w:sz w:val="20"/>
          <w:szCs w:val="20"/>
          <w:lang w:eastAsia="it-IT"/>
        </w:rPr>
      </w:pPr>
    </w:p>
    <w:p w:rsidR="00B60066" w:rsidRPr="003346F3" w:rsidRDefault="00622F77" w:rsidP="007529CF">
      <w:pPr>
        <w:shd w:val="clear" w:color="auto" w:fill="FFFFFF"/>
        <w:spacing w:after="150" w:line="240" w:lineRule="auto"/>
        <w:jc w:val="both"/>
        <w:rPr>
          <w:rFonts w:ascii="Times New Roman" w:eastAsia="Times New Roman" w:hAnsi="Times New Roman" w:cs="Times New Roman"/>
          <w:color w:val="070707"/>
          <w:sz w:val="20"/>
          <w:szCs w:val="20"/>
          <w:lang w:eastAsia="it-IT"/>
        </w:rPr>
      </w:pPr>
      <w:r w:rsidRPr="003346F3">
        <w:rPr>
          <w:rFonts w:ascii="Times New Roman" w:eastAsia="Times New Roman" w:hAnsi="Times New Roman" w:cs="Times New Roman"/>
          <w:color w:val="070707"/>
          <w:sz w:val="20"/>
          <w:szCs w:val="20"/>
          <w:lang w:eastAsia="it-IT"/>
        </w:rPr>
        <w:t>Ai fini dell'ammissibilità dei pagamenti, si raccomanda di attenersi scrupolosamente alle regole di rendicontazione previste dall'Agenzia Nazionale Erasmus + INDIRE.</w:t>
      </w:r>
    </w:p>
    <w:sectPr w:rsidR="00B60066" w:rsidRPr="003346F3" w:rsidSect="00B600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27D2"/>
    <w:multiLevelType w:val="multilevel"/>
    <w:tmpl w:val="DD76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57343"/>
    <w:multiLevelType w:val="hybridMultilevel"/>
    <w:tmpl w:val="3A10FAAA"/>
    <w:lvl w:ilvl="0" w:tplc="66D447C6">
      <w:start w:val="1"/>
      <w:numFmt w:val="bullet"/>
      <w:lvlText w:val="−"/>
      <w:lvlJc w:val="left"/>
      <w:pPr>
        <w:ind w:left="72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7B1379"/>
    <w:multiLevelType w:val="hybridMultilevel"/>
    <w:tmpl w:val="831AE03E"/>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3">
    <w:nsid w:val="58D358B9"/>
    <w:multiLevelType w:val="multilevel"/>
    <w:tmpl w:val="0916D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FA1A89"/>
    <w:multiLevelType w:val="multilevel"/>
    <w:tmpl w:val="3D622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954E56"/>
    <w:multiLevelType w:val="hybridMultilevel"/>
    <w:tmpl w:val="F000D34C"/>
    <w:lvl w:ilvl="0" w:tplc="66D447C6">
      <w:start w:val="1"/>
      <w:numFmt w:val="bullet"/>
      <w:lvlText w:val="−"/>
      <w:lvlJc w:val="left"/>
      <w:pPr>
        <w:ind w:left="945" w:hanging="360"/>
      </w:pPr>
      <w:rPr>
        <w:rFonts w:ascii="Arial Narrow" w:hAnsi="Arial Narrow"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6">
    <w:nsid w:val="730C6110"/>
    <w:multiLevelType w:val="multilevel"/>
    <w:tmpl w:val="97CA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22F77"/>
    <w:rsid w:val="000D2047"/>
    <w:rsid w:val="000E2C61"/>
    <w:rsid w:val="003346F3"/>
    <w:rsid w:val="003B1EA3"/>
    <w:rsid w:val="00622F77"/>
    <w:rsid w:val="00744765"/>
    <w:rsid w:val="007529CF"/>
    <w:rsid w:val="007B1249"/>
    <w:rsid w:val="00963417"/>
    <w:rsid w:val="00A90BEF"/>
    <w:rsid w:val="00B60066"/>
    <w:rsid w:val="00B645A3"/>
    <w:rsid w:val="00BA4D30"/>
    <w:rsid w:val="00C6776C"/>
    <w:rsid w:val="00DA4318"/>
    <w:rsid w:val="00E00D31"/>
    <w:rsid w:val="00E3354F"/>
    <w:rsid w:val="00EC2D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00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22F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22F77"/>
    <w:rPr>
      <w:b/>
      <w:bCs/>
    </w:rPr>
  </w:style>
  <w:style w:type="character" w:customStyle="1" w:styleId="apple-converted-space">
    <w:name w:val="apple-converted-space"/>
    <w:basedOn w:val="Carpredefinitoparagrafo"/>
    <w:rsid w:val="00622F77"/>
  </w:style>
  <w:style w:type="paragraph" w:styleId="Paragrafoelenco">
    <w:name w:val="List Paragraph"/>
    <w:basedOn w:val="Normale"/>
    <w:uiPriority w:val="34"/>
    <w:qFormat/>
    <w:rsid w:val="00C6776C"/>
    <w:pPr>
      <w:ind w:left="720"/>
      <w:contextualSpacing/>
    </w:pPr>
  </w:style>
</w:styles>
</file>

<file path=word/webSettings.xml><?xml version="1.0" encoding="utf-8"?>
<w:webSettings xmlns:r="http://schemas.openxmlformats.org/officeDocument/2006/relationships" xmlns:w="http://schemas.openxmlformats.org/wordprocessingml/2006/main">
  <w:divs>
    <w:div w:id="12990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Proprietario2</dc:creator>
  <cp:lastModifiedBy>Guest</cp:lastModifiedBy>
  <cp:revision>2</cp:revision>
  <dcterms:created xsi:type="dcterms:W3CDTF">2018-03-22T10:02:00Z</dcterms:created>
  <dcterms:modified xsi:type="dcterms:W3CDTF">2018-03-22T10:02:00Z</dcterms:modified>
</cp:coreProperties>
</file>